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38" w:rsidRP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EC7438">
        <w:rPr>
          <w:rFonts w:ascii="Arial" w:hAnsi="Arial" w:cs="Arial"/>
          <w:sz w:val="20"/>
        </w:rPr>
        <w:t xml:space="preserve">La Facultad de Ciencias de la Universidad del </w:t>
      </w:r>
      <w:proofErr w:type="spellStart"/>
      <w:r w:rsidRPr="00EC7438">
        <w:rPr>
          <w:rFonts w:ascii="Arial" w:hAnsi="Arial" w:cs="Arial"/>
          <w:sz w:val="20"/>
        </w:rPr>
        <w:t>Bío-Bío</w:t>
      </w:r>
      <w:proofErr w:type="spellEnd"/>
      <w:r w:rsidRPr="00EC7438">
        <w:rPr>
          <w:rFonts w:ascii="Arial" w:hAnsi="Arial" w:cs="Arial"/>
          <w:sz w:val="20"/>
        </w:rPr>
        <w:t>, con el objetivo de fortalecer</w:t>
      </w:r>
      <w:r w:rsidR="00A6293F">
        <w:rPr>
          <w:rFonts w:ascii="Arial" w:hAnsi="Arial" w:cs="Arial"/>
          <w:sz w:val="20"/>
        </w:rPr>
        <w:t xml:space="preserve"> la </w:t>
      </w:r>
      <w:r w:rsidRPr="00EC7438">
        <w:rPr>
          <w:rFonts w:ascii="Arial" w:hAnsi="Arial" w:cs="Arial"/>
          <w:sz w:val="20"/>
        </w:rPr>
        <w:t>planta académica</w:t>
      </w:r>
      <w:r w:rsidR="00A6293F">
        <w:rPr>
          <w:rFonts w:ascii="Arial" w:hAnsi="Arial" w:cs="Arial"/>
          <w:sz w:val="20"/>
        </w:rPr>
        <w:t xml:space="preserve"> del Departamento en Ciencias </w:t>
      </w:r>
      <w:r w:rsidR="00A13E5C">
        <w:rPr>
          <w:rFonts w:ascii="Arial" w:hAnsi="Arial" w:cs="Arial"/>
          <w:sz w:val="20"/>
        </w:rPr>
        <w:t xml:space="preserve">Básicas </w:t>
      </w:r>
      <w:r w:rsidR="00A13E5C" w:rsidRPr="00EC7438">
        <w:rPr>
          <w:rFonts w:ascii="Arial" w:hAnsi="Arial" w:cs="Arial"/>
          <w:sz w:val="20"/>
        </w:rPr>
        <w:t>invita</w:t>
      </w:r>
      <w:r w:rsidRPr="00EC7438">
        <w:rPr>
          <w:rFonts w:ascii="Arial" w:hAnsi="Arial" w:cs="Arial"/>
          <w:sz w:val="20"/>
        </w:rPr>
        <w:t xml:space="preserve"> a postular a</w:t>
      </w:r>
      <w:r w:rsidR="00A6293F">
        <w:rPr>
          <w:rFonts w:ascii="Arial" w:hAnsi="Arial" w:cs="Arial"/>
          <w:sz w:val="20"/>
        </w:rPr>
        <w:t xml:space="preserve"> </w:t>
      </w:r>
      <w:r w:rsidR="005F2E04">
        <w:rPr>
          <w:rFonts w:ascii="Arial" w:hAnsi="Arial" w:cs="Arial"/>
          <w:sz w:val="20"/>
        </w:rPr>
        <w:t>tres (3)</w:t>
      </w:r>
      <w:r w:rsidR="00A6293F">
        <w:rPr>
          <w:rFonts w:ascii="Arial" w:hAnsi="Arial" w:cs="Arial"/>
          <w:sz w:val="20"/>
        </w:rPr>
        <w:t xml:space="preserve"> cargos académicos jornada completa para realizar docencia de pregrado, postgrado</w:t>
      </w:r>
      <w:r w:rsidR="006F2795">
        <w:rPr>
          <w:rFonts w:ascii="Arial" w:hAnsi="Arial" w:cs="Arial"/>
          <w:sz w:val="20"/>
        </w:rPr>
        <w:t xml:space="preserve">, </w:t>
      </w:r>
      <w:r w:rsidR="00A6293F">
        <w:rPr>
          <w:rFonts w:ascii="Arial" w:hAnsi="Arial" w:cs="Arial"/>
          <w:sz w:val="20"/>
        </w:rPr>
        <w:t>investigación</w:t>
      </w:r>
      <w:r w:rsidR="006F2795">
        <w:rPr>
          <w:rFonts w:ascii="Arial" w:hAnsi="Arial" w:cs="Arial"/>
          <w:sz w:val="20"/>
        </w:rPr>
        <w:t>, y extensión,</w:t>
      </w:r>
      <w:r w:rsidR="00A6293F">
        <w:rPr>
          <w:rFonts w:ascii="Arial" w:hAnsi="Arial" w:cs="Arial"/>
          <w:sz w:val="20"/>
        </w:rPr>
        <w:t xml:space="preserve"> </w:t>
      </w:r>
      <w:r w:rsidRPr="00EC7438">
        <w:rPr>
          <w:rFonts w:ascii="Arial" w:hAnsi="Arial" w:cs="Arial"/>
          <w:sz w:val="20"/>
        </w:rPr>
        <w:t xml:space="preserve">en calidad de contrata, </w:t>
      </w:r>
      <w:r w:rsidR="00A6293F">
        <w:rPr>
          <w:rFonts w:ascii="Arial" w:hAnsi="Arial" w:cs="Arial"/>
          <w:sz w:val="20"/>
        </w:rPr>
        <w:t>en la sede Chillan, de acuerdo los siguientes requisitos:</w:t>
      </w: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EC7438" w:rsidTr="001D26AA">
        <w:trPr>
          <w:trHeight w:val="397"/>
        </w:trPr>
        <w:tc>
          <w:tcPr>
            <w:tcW w:w="8980" w:type="dxa"/>
          </w:tcPr>
          <w:p w:rsidR="001158C1" w:rsidRPr="001158C1" w:rsidRDefault="00A6293F" w:rsidP="001158C1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Un cargo académico Jornada Completa, de profesión Licenciado en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Matemática, Estadística,  Ingeniería Estadística o Ingeniería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Matemática, Doctor en Estadística o equivalente.  Demostrar producción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científica mediante publicaciones en revistas especializadas (ISI,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158C1" w:rsidRPr="001158C1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="001158C1" w:rsidRPr="001158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158C1" w:rsidRPr="001158C1"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  <w:r w:rsidR="001158C1" w:rsidRPr="001158C1">
              <w:rPr>
                <w:rFonts w:ascii="Arial" w:hAnsi="Arial" w:cs="Arial"/>
                <w:sz w:val="20"/>
                <w:szCs w:val="20"/>
              </w:rPr>
              <w:t xml:space="preserve"> u otra) o libros, en los últimos 5 años.  Acreditar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participación como Investigador Principal o Co-investigador en proyectos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de Investigación Nacional o de Cooperación I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nternacional en los últimos</w:t>
            </w:r>
          </w:p>
          <w:p w:rsidR="00E719C0" w:rsidRDefault="001158C1" w:rsidP="001158C1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 w:rsidRPr="001158C1">
              <w:rPr>
                <w:rFonts w:ascii="Arial" w:hAnsi="Arial" w:cs="Arial"/>
                <w:sz w:val="20"/>
                <w:szCs w:val="20"/>
              </w:rPr>
              <w:t>5 años.</w:t>
            </w:r>
          </w:p>
          <w:p w:rsidR="00A6293F" w:rsidRDefault="00A6293F" w:rsidP="00A6293F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1158C1" w:rsidRPr="001158C1" w:rsidRDefault="00A6293F" w:rsidP="001158C1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Un cargo académi</w:t>
            </w:r>
            <w:r w:rsidR="001158C1">
              <w:rPr>
                <w:rFonts w:ascii="Arial" w:hAnsi="Arial" w:cs="Arial"/>
                <w:sz w:val="20"/>
                <w:szCs w:val="20"/>
              </w:rPr>
              <w:t>co Jornada Completa, de profesió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n Licenciado en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Matemática, Estadística,  Ingeniería Estadística o Ingeniería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Matemática, Grado de Doctor obtenido o en fase final en Educación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Matemática  o equivalente.  Demostrar producción científica mediante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 xml:space="preserve">publicaciones en revistas especializadas (ISI, </w:t>
            </w:r>
            <w:proofErr w:type="spellStart"/>
            <w:r w:rsidR="001158C1" w:rsidRPr="001158C1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="001158C1" w:rsidRPr="001158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158C1" w:rsidRPr="001158C1">
              <w:rPr>
                <w:rFonts w:ascii="Arial" w:hAnsi="Arial" w:cs="Arial"/>
                <w:sz w:val="20"/>
                <w:szCs w:val="20"/>
              </w:rPr>
              <w:t>Scielo</w:t>
            </w:r>
            <w:proofErr w:type="spellEnd"/>
            <w:r w:rsidR="001158C1" w:rsidRPr="001158C1">
              <w:rPr>
                <w:rFonts w:ascii="Arial" w:hAnsi="Arial" w:cs="Arial"/>
                <w:sz w:val="20"/>
                <w:szCs w:val="20"/>
              </w:rPr>
              <w:t xml:space="preserve"> u otra) o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libros, en los últimos 5 años.  Acreditar participación como</w:t>
            </w:r>
            <w:r w:rsidR="001158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Investigador Principal o C</w:t>
            </w:r>
            <w:r w:rsidR="001158C1">
              <w:rPr>
                <w:rFonts w:ascii="Arial" w:hAnsi="Arial" w:cs="Arial"/>
                <w:sz w:val="20"/>
                <w:szCs w:val="20"/>
              </w:rPr>
              <w:t>o-investigador en proyectos de I</w:t>
            </w:r>
            <w:r w:rsidR="001158C1" w:rsidRPr="001158C1">
              <w:rPr>
                <w:rFonts w:ascii="Arial" w:hAnsi="Arial" w:cs="Arial"/>
                <w:sz w:val="20"/>
                <w:szCs w:val="20"/>
              </w:rPr>
              <w:t>nvestigación</w:t>
            </w:r>
          </w:p>
          <w:p w:rsidR="00A6293F" w:rsidRDefault="001158C1" w:rsidP="001158C1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1158C1">
              <w:rPr>
                <w:rFonts w:ascii="Arial" w:hAnsi="Arial" w:cs="Arial"/>
                <w:sz w:val="20"/>
                <w:szCs w:val="20"/>
              </w:rPr>
              <w:t>ac</w:t>
            </w:r>
            <w:r>
              <w:rPr>
                <w:rFonts w:ascii="Arial" w:hAnsi="Arial" w:cs="Arial"/>
                <w:sz w:val="20"/>
                <w:szCs w:val="20"/>
              </w:rPr>
              <w:t>ional o de Cooperación I</w:t>
            </w:r>
            <w:r w:rsidRPr="001158C1">
              <w:rPr>
                <w:rFonts w:ascii="Arial" w:hAnsi="Arial" w:cs="Arial"/>
                <w:sz w:val="20"/>
                <w:szCs w:val="20"/>
              </w:rPr>
              <w:t>nternacional en los últimos 5 años</w:t>
            </w:r>
            <w:r w:rsidR="006868F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C3CB1" w:rsidRDefault="00CC3CB1" w:rsidP="00A6293F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6293F" w:rsidRDefault="00A6293F" w:rsidP="0003256F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3256F">
              <w:rPr>
                <w:rFonts w:ascii="Arial" w:hAnsi="Arial" w:cs="Arial"/>
                <w:sz w:val="20"/>
                <w:szCs w:val="20"/>
              </w:rPr>
              <w:t>Un cargo académico Jornada Completa</w:t>
            </w:r>
            <w:r w:rsidR="00EA1474">
              <w:rPr>
                <w:rFonts w:ascii="Arial" w:hAnsi="Arial" w:cs="Arial"/>
                <w:sz w:val="20"/>
                <w:szCs w:val="20"/>
              </w:rPr>
              <w:t xml:space="preserve">, de profesión Licenciado en Física o equivalente, </w:t>
            </w:r>
            <w:r w:rsidR="000325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56F" w:rsidRPr="0003256F">
              <w:rPr>
                <w:rFonts w:ascii="Arial" w:hAnsi="Arial" w:cs="Arial"/>
                <w:sz w:val="20"/>
                <w:szCs w:val="20"/>
              </w:rPr>
              <w:t xml:space="preserve">Doctor en Física o equivalente, con experiencia postdoctoral. Demostrar experiencia e interés en docencia de pre-grado y post-grado. Capacidad de integrarse a claustros de postgrado y guía de tesis. El candidato debe demostrar experiencia en investigación de alto nivel con publicaciones en revistas especializadas indexadas en Web Of </w:t>
            </w:r>
            <w:proofErr w:type="spellStart"/>
            <w:r w:rsidR="0003256F" w:rsidRPr="0003256F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="0003256F" w:rsidRPr="0003256F">
              <w:rPr>
                <w:rFonts w:ascii="Arial" w:hAnsi="Arial" w:cs="Arial"/>
                <w:sz w:val="20"/>
                <w:szCs w:val="20"/>
              </w:rPr>
              <w:t>. Así mismo, debe mostrar la capacidad de participar y generar proyectos de investigación y mostrar independencia</w:t>
            </w:r>
            <w:r w:rsidR="0003256F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="0003256F" w:rsidRPr="0003256F">
              <w:rPr>
                <w:rFonts w:ascii="Arial" w:hAnsi="Arial" w:cs="Arial"/>
                <w:sz w:val="20"/>
                <w:szCs w:val="20"/>
              </w:rPr>
              <w:t xml:space="preserve"> liderazgo en sus temas de investigación científica.</w:t>
            </w:r>
            <w:r w:rsidR="006868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8F0" w:rsidRPr="006868F0">
              <w:rPr>
                <w:rFonts w:ascii="Arial" w:hAnsi="Arial" w:cs="Arial"/>
                <w:sz w:val="20"/>
                <w:szCs w:val="20"/>
              </w:rPr>
              <w:t>. Las líneas de investigación req</w:t>
            </w:r>
            <w:r w:rsidR="006868F0">
              <w:rPr>
                <w:rFonts w:ascii="Arial" w:hAnsi="Arial" w:cs="Arial"/>
                <w:sz w:val="20"/>
                <w:szCs w:val="20"/>
              </w:rPr>
              <w:t>ueridas son Física de altas Ener</w:t>
            </w:r>
            <w:r w:rsidR="006868F0" w:rsidRPr="006868F0">
              <w:rPr>
                <w:rFonts w:ascii="Arial" w:hAnsi="Arial" w:cs="Arial"/>
                <w:sz w:val="20"/>
                <w:szCs w:val="20"/>
              </w:rPr>
              <w:t>gías (teoría o experimental), Astrofísica, Cosmología, Gravitación o áreas relacionadas.</w:t>
            </w:r>
          </w:p>
        </w:tc>
      </w:tr>
    </w:tbl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EC7438" w:rsidRPr="00813C6A" w:rsidTr="001D26A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8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Poseer el grado académico </w:t>
            </w:r>
            <w:r w:rsidR="00CC3CB1">
              <w:rPr>
                <w:rFonts w:ascii="Arial" w:hAnsi="Arial" w:cs="Arial"/>
                <w:sz w:val="18"/>
                <w:szCs w:val="18"/>
              </w:rPr>
              <w:t>que se solicita</w:t>
            </w:r>
          </w:p>
          <w:p w:rsidR="00EC7438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Experiencia en Docencia Universitaria, preferencia Diplomado en docencia universitaria.</w:t>
            </w:r>
          </w:p>
          <w:p w:rsidR="005D165D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5D165D">
              <w:rPr>
                <w:rFonts w:ascii="Arial" w:hAnsi="Arial" w:cs="Arial"/>
                <w:sz w:val="18"/>
                <w:szCs w:val="18"/>
              </w:rPr>
              <w:t>Experiencia en investigación científica</w:t>
            </w:r>
            <w:r w:rsidR="00CC3CB1">
              <w:rPr>
                <w:rFonts w:ascii="Arial" w:hAnsi="Arial" w:cs="Arial"/>
                <w:sz w:val="18"/>
                <w:szCs w:val="18"/>
              </w:rPr>
              <w:t xml:space="preserve"> cuando corresponda</w:t>
            </w:r>
            <w:r w:rsidRPr="005D16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7438" w:rsidRPr="005D165D" w:rsidRDefault="00EC7438" w:rsidP="00EC7438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5D165D">
              <w:rPr>
                <w:rFonts w:ascii="Arial" w:hAnsi="Arial" w:cs="Arial"/>
                <w:sz w:val="18"/>
                <w:szCs w:val="18"/>
              </w:rPr>
              <w:t>Tener una línea de Investigación definida medida en publicaciones y proyectos de investigación durante los últimos 5 años</w:t>
            </w:r>
            <w:r w:rsidR="005D165D">
              <w:rPr>
                <w:rFonts w:ascii="Arial" w:hAnsi="Arial" w:cs="Arial"/>
                <w:sz w:val="18"/>
                <w:szCs w:val="18"/>
              </w:rPr>
              <w:t xml:space="preserve"> (solo cargos jornada completa)</w:t>
            </w:r>
            <w:r w:rsidRPr="005D16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C7438" w:rsidRPr="00486751" w:rsidRDefault="00EC7438" w:rsidP="001D26AA">
            <w:pPr>
              <w:spacing w:after="0" w:line="240" w:lineRule="auto"/>
              <w:ind w:leftChars="0"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38" w:rsidRDefault="00EC7438" w:rsidP="00EC7438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Entrevista estructurada, secuencia de preguntas predeterminadas, por el director del Departamento.</w:t>
            </w:r>
          </w:p>
          <w:p w:rsidR="00EC7438" w:rsidRPr="009272BC" w:rsidRDefault="00EC7438" w:rsidP="00EC7438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Entrevista de Panel, varios entrevistadores formulan preguntas. </w:t>
            </w:r>
          </w:p>
        </w:tc>
      </w:tr>
      <w:tr w:rsidR="00EC7438" w:rsidRPr="00813C6A" w:rsidTr="001D26AA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7438" w:rsidRPr="00813C6A" w:rsidRDefault="00EC7438" w:rsidP="001D26AA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EC7438" w:rsidRPr="00480B21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EC7438" w:rsidRPr="00D11C4D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D11C4D" w:rsidRPr="00480B21" w:rsidRDefault="00D11C4D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Demostrar un nivel B2 en el manejo del idioma ingles (el postulante seleccionado deberá rendir en la Universidad del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Bío-Bío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un test de suficiencia en el idioma ingles).</w:t>
      </w:r>
    </w:p>
    <w:p w:rsidR="00EC7438" w:rsidRPr="009D7317" w:rsidRDefault="00EC7438" w:rsidP="00EC7438">
      <w:pPr>
        <w:numPr>
          <w:ilvl w:val="0"/>
          <w:numId w:val="4"/>
        </w:numPr>
        <w:spacing w:after="0" w:line="240" w:lineRule="auto"/>
        <w:ind w:leftChars="0" w:left="639"/>
        <w:rPr>
          <w:rFonts w:ascii="Arial" w:hAnsi="Arial" w:cs="Arial"/>
          <w:i/>
          <w:sz w:val="20"/>
          <w:szCs w:val="20"/>
        </w:rPr>
      </w:pPr>
      <w:r w:rsidRPr="009D7317">
        <w:rPr>
          <w:rFonts w:ascii="Arial" w:hAnsi="Arial" w:cs="Arial"/>
          <w:i/>
          <w:sz w:val="20"/>
          <w:szCs w:val="20"/>
        </w:rPr>
        <w:t>Se dará preferencia a los postulantes que demuestren en sus antecedentes publicaciones en su especialidad en revista indexadas y haber participado en proyectos de investigación</w:t>
      </w:r>
    </w:p>
    <w:p w:rsidR="00EC7438" w:rsidRPr="00480B21" w:rsidRDefault="00EC7438" w:rsidP="00EC7438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480B2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EC7438" w:rsidRPr="00480B21" w:rsidRDefault="00EC7438" w:rsidP="00EC7438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EC7438" w:rsidRPr="00480B21" w:rsidRDefault="00EC7438" w:rsidP="00EC7438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</w:p>
    <w:p w:rsidR="00EC7438" w:rsidRPr="00480B21" w:rsidRDefault="00EC7438" w:rsidP="00EC7438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b/>
          <w:color w:val="000000"/>
          <w:sz w:val="20"/>
          <w:szCs w:val="20"/>
          <w:lang w:val="es-ES"/>
        </w:rPr>
        <w:t xml:space="preserve">Antecedentes generales a considerar en la selección para todos los cargos </w:t>
      </w:r>
    </w:p>
    <w:p w:rsidR="00EC7438" w:rsidRPr="00480B21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Certificados de título(s) y grado(s) académico(s)</w:t>
      </w:r>
    </w:p>
    <w:p w:rsidR="00EC7438" w:rsidRPr="00480B21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Currículum vitae, según formato definido por la Vicerrectoría Académica de la Universidad del </w:t>
      </w:r>
      <w:proofErr w:type="spellStart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Bío-Bío</w:t>
      </w:r>
      <w:proofErr w:type="spellEnd"/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 xml:space="preserve"> (</w:t>
      </w:r>
      <w:hyperlink r:id="rId7" w:history="1">
        <w:r w:rsidRPr="00480B21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</w:p>
    <w:p w:rsidR="00EC7438" w:rsidRDefault="00EC7438" w:rsidP="00EC7438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480B21">
        <w:rPr>
          <w:rFonts w:ascii="Tahoma" w:hAnsi="Tahoma" w:cs="Tahoma"/>
          <w:color w:val="000000"/>
          <w:sz w:val="20"/>
          <w:szCs w:val="20"/>
          <w:lang w:val="es-ES"/>
        </w:rPr>
        <w:t>Declaración de una página sobre las perspectivas de trabajo académico en el Departamento correspondiente.</w:t>
      </w:r>
    </w:p>
    <w:p w:rsidR="0003256F" w:rsidRDefault="0003256F" w:rsidP="0003256F">
      <w:p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03256F" w:rsidRDefault="0003256F" w:rsidP="0003256F">
      <w:p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03256F" w:rsidRDefault="0003256F" w:rsidP="0003256F">
      <w:p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03256F" w:rsidRDefault="0003256F" w:rsidP="0003256F">
      <w:p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03256F" w:rsidRPr="00480B21" w:rsidRDefault="0003256F" w:rsidP="0003256F">
      <w:p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7C5526" w:rsidRDefault="007C5526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EC7438" w:rsidRPr="00480B21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cargo:</w:t>
      </w:r>
      <w:r w:rsidRPr="00480B21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 w:rsidR="006F2795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30 de m</w:t>
      </w:r>
      <w:r w:rsidR="0040364C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arzo de 2020</w:t>
      </w:r>
    </w:p>
    <w:p w:rsidR="00EC7438" w:rsidRPr="00480B21" w:rsidRDefault="006F2795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r w:rsidR="00EC7438"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Plazo de recepción de los antecedente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s: 24 de enero de 2020</w:t>
      </w:r>
    </w:p>
    <w:p w:rsidR="00EC7438" w:rsidRPr="00480B21" w:rsidRDefault="00EC7438" w:rsidP="00EC7438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de renta Universidad del </w:t>
      </w:r>
      <w:proofErr w:type="spellStart"/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Bío-Bío</w:t>
      </w:r>
      <w:proofErr w:type="spellEnd"/>
    </w:p>
    <w:p w:rsidR="00EC7438" w:rsidRPr="00480B21" w:rsidRDefault="00EC7438" w:rsidP="00EC7438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EC7438" w:rsidRPr="00F4567C" w:rsidRDefault="00EC7438" w:rsidP="00F4567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480B2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Presentación de antecedentes para cargos en la sede C</w:t>
      </w:r>
      <w:r w:rsidR="006C03A6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h</w:t>
      </w:r>
      <w:r w:rsidR="00A13E5C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illan</w:t>
      </w:r>
    </w:p>
    <w:p w:rsidR="00D11C4D" w:rsidRDefault="00D11C4D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D11C4D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</w:t>
      </w:r>
      <w:r w:rsidR="00D11C4D">
        <w:rPr>
          <w:rFonts w:ascii="Arial" w:hAnsi="Arial" w:cs="Arial"/>
          <w:b/>
          <w:sz w:val="20"/>
          <w:szCs w:val="20"/>
        </w:rPr>
        <w:t xml:space="preserve"> de la Universidad del </w:t>
      </w:r>
      <w:proofErr w:type="spellStart"/>
      <w:r w:rsidR="00D11C4D">
        <w:rPr>
          <w:rFonts w:ascii="Arial" w:hAnsi="Arial" w:cs="Arial"/>
          <w:b/>
          <w:sz w:val="20"/>
          <w:szCs w:val="20"/>
        </w:rPr>
        <w:t>Bío-Bío</w:t>
      </w:r>
      <w:proofErr w:type="spellEnd"/>
      <w:r w:rsidR="00D11C4D">
        <w:rPr>
          <w:rFonts w:ascii="Arial" w:hAnsi="Arial" w:cs="Arial"/>
          <w:b/>
          <w:sz w:val="20"/>
          <w:szCs w:val="20"/>
        </w:rPr>
        <w:t>.</w:t>
      </w:r>
    </w:p>
    <w:p w:rsidR="007C5526" w:rsidRP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 xml:space="preserve">Los postulantes </w:t>
      </w:r>
      <w:r w:rsidR="00A13E5C">
        <w:rPr>
          <w:rFonts w:ascii="Arial" w:hAnsi="Arial" w:cs="Arial"/>
          <w:b/>
          <w:sz w:val="20"/>
          <w:szCs w:val="20"/>
        </w:rPr>
        <w:t xml:space="preserve">deberán </w:t>
      </w:r>
      <w:r w:rsidR="005D165D">
        <w:rPr>
          <w:rFonts w:ascii="Arial" w:hAnsi="Arial" w:cs="Arial"/>
          <w:b/>
          <w:sz w:val="20"/>
          <w:szCs w:val="20"/>
        </w:rPr>
        <w:t>indicar</w:t>
      </w:r>
      <w:r w:rsidR="00A13E5C">
        <w:rPr>
          <w:rFonts w:ascii="Arial" w:hAnsi="Arial" w:cs="Arial"/>
          <w:b/>
          <w:sz w:val="20"/>
          <w:szCs w:val="20"/>
        </w:rPr>
        <w:t xml:space="preserve"> claramente al cargo que postulan. Los postulantes</w:t>
      </w:r>
      <w:r w:rsidRPr="007C5526">
        <w:rPr>
          <w:rFonts w:ascii="Arial" w:hAnsi="Arial" w:cs="Arial"/>
          <w:b/>
          <w:sz w:val="20"/>
          <w:szCs w:val="20"/>
        </w:rPr>
        <w:t xml:space="preserve"> fuera de la Región del</w:t>
      </w:r>
      <w:r w:rsidR="00A13E5C">
        <w:rPr>
          <w:rFonts w:ascii="Arial" w:hAnsi="Arial" w:cs="Arial"/>
          <w:b/>
          <w:sz w:val="20"/>
          <w:szCs w:val="20"/>
        </w:rPr>
        <w:t xml:space="preserve"> Ñuble</w:t>
      </w:r>
      <w:r w:rsidRPr="007C5526">
        <w:rPr>
          <w:rFonts w:ascii="Arial" w:hAnsi="Arial" w:cs="Arial"/>
          <w:b/>
          <w:sz w:val="20"/>
          <w:szCs w:val="20"/>
        </w:rPr>
        <w:t>, o desde el extranjero pueden enviar sus antecedentes vía electrónica, a:</w:t>
      </w:r>
      <w:r w:rsidR="00A13E5C">
        <w:rPr>
          <w:rFonts w:ascii="Arial" w:hAnsi="Arial" w:cs="Arial"/>
          <w:b/>
          <w:sz w:val="20"/>
          <w:szCs w:val="20"/>
        </w:rPr>
        <w:t xml:space="preserve"> </w:t>
      </w:r>
      <w:r w:rsidRPr="007C5526">
        <w:rPr>
          <w:rFonts w:ascii="Arial" w:hAnsi="Arial" w:cs="Arial"/>
          <w:b/>
          <w:sz w:val="20"/>
          <w:szCs w:val="20"/>
        </w:rPr>
        <w:t xml:space="preserve">Oficina de Partes Universidad del </w:t>
      </w:r>
      <w:proofErr w:type="spellStart"/>
      <w:r w:rsidRPr="007C5526">
        <w:rPr>
          <w:rFonts w:ascii="Arial" w:hAnsi="Arial" w:cs="Arial"/>
          <w:b/>
          <w:sz w:val="20"/>
          <w:szCs w:val="20"/>
        </w:rPr>
        <w:t>Bío-Bío</w:t>
      </w:r>
      <w:proofErr w:type="spellEnd"/>
      <w:r w:rsidRPr="007C5526">
        <w:rPr>
          <w:rFonts w:ascii="Arial" w:hAnsi="Arial" w:cs="Arial"/>
          <w:b/>
          <w:sz w:val="20"/>
          <w:szCs w:val="20"/>
        </w:rPr>
        <w:t xml:space="preserve">, Sede </w:t>
      </w:r>
      <w:r w:rsidR="005D165D">
        <w:rPr>
          <w:rFonts w:ascii="Arial" w:hAnsi="Arial" w:cs="Arial"/>
          <w:b/>
          <w:sz w:val="20"/>
          <w:szCs w:val="20"/>
        </w:rPr>
        <w:t xml:space="preserve">Chillan: </w:t>
      </w:r>
      <w:hyperlink r:id="rId8" w:history="1">
        <w:r w:rsidR="006F2795" w:rsidRPr="0082255E">
          <w:rPr>
            <w:rStyle w:val="Hipervnculo"/>
            <w:rFonts w:ascii="Arial" w:hAnsi="Arial" w:cs="Arial"/>
            <w:b/>
            <w:sz w:val="20"/>
            <w:szCs w:val="20"/>
          </w:rPr>
          <w:t>mivalenzuela@ubiobio.c</w:t>
        </w:r>
      </w:hyperlink>
      <w:r w:rsidR="006F2795">
        <w:rPr>
          <w:rFonts w:ascii="Arial" w:hAnsi="Arial" w:cs="Arial"/>
          <w:b/>
          <w:sz w:val="20"/>
          <w:szCs w:val="20"/>
        </w:rPr>
        <w:t>, y</w:t>
      </w:r>
      <w:bookmarkStart w:id="0" w:name="_GoBack"/>
      <w:bookmarkEnd w:id="0"/>
      <w:r w:rsidRPr="007C5526">
        <w:rPr>
          <w:rFonts w:ascii="Arial" w:hAnsi="Arial" w:cs="Arial"/>
          <w:b/>
          <w:sz w:val="20"/>
          <w:szCs w:val="20"/>
        </w:rPr>
        <w:t xml:space="preserve"> deben enviar los antecedentes, vía Courier Internacional o correo nacional certificado, a:</w:t>
      </w:r>
    </w:p>
    <w:p w:rsidR="00EC7438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7C5526">
        <w:rPr>
          <w:rFonts w:ascii="Arial" w:hAnsi="Arial" w:cs="Arial"/>
          <w:b/>
          <w:sz w:val="20"/>
          <w:szCs w:val="20"/>
        </w:rPr>
        <w:t>Oficina de Partes Universid</w:t>
      </w:r>
      <w:r>
        <w:rPr>
          <w:rFonts w:ascii="Arial" w:hAnsi="Arial" w:cs="Arial"/>
          <w:b/>
          <w:sz w:val="20"/>
          <w:szCs w:val="20"/>
        </w:rPr>
        <w:t xml:space="preserve">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Sede </w:t>
      </w:r>
      <w:r w:rsidR="005D165D">
        <w:rPr>
          <w:rFonts w:ascii="Arial" w:hAnsi="Arial" w:cs="Arial"/>
          <w:b/>
          <w:sz w:val="20"/>
          <w:szCs w:val="20"/>
        </w:rPr>
        <w:t>Chillán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C7438">
        <w:rPr>
          <w:rFonts w:ascii="Arial" w:hAnsi="Arial" w:cs="Arial"/>
          <w:b/>
          <w:sz w:val="20"/>
          <w:szCs w:val="20"/>
        </w:rPr>
        <w:t>dirigido a:</w:t>
      </w: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Concurso </w:t>
      </w: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Departamento de </w:t>
      </w:r>
      <w:r w:rsidR="00A13E5C">
        <w:rPr>
          <w:rFonts w:ascii="Arial" w:hAnsi="Arial" w:cs="Arial"/>
          <w:b/>
          <w:sz w:val="20"/>
          <w:szCs w:val="20"/>
        </w:rPr>
        <w:t>Ciencias Básicas</w:t>
      </w:r>
    </w:p>
    <w:p w:rsidR="007C5526" w:rsidRDefault="007C5526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Ciencias</w:t>
      </w:r>
    </w:p>
    <w:p w:rsidR="00EC7438" w:rsidRPr="00B85D11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>Sede C</w:t>
      </w:r>
      <w:r w:rsidR="00A13E5C">
        <w:rPr>
          <w:rFonts w:ascii="Arial" w:hAnsi="Arial" w:cs="Arial"/>
          <w:b/>
          <w:sz w:val="20"/>
          <w:szCs w:val="20"/>
        </w:rPr>
        <w:t>hillan</w:t>
      </w:r>
    </w:p>
    <w:p w:rsidR="007C5526" w:rsidRPr="00B85D11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Universidad del </w:t>
      </w:r>
      <w:proofErr w:type="spellStart"/>
      <w:r w:rsidRPr="00B85D11">
        <w:rPr>
          <w:rFonts w:ascii="Arial" w:hAnsi="Arial" w:cs="Arial"/>
          <w:b/>
          <w:sz w:val="20"/>
          <w:szCs w:val="20"/>
        </w:rPr>
        <w:t>Bío-Bío</w:t>
      </w:r>
      <w:proofErr w:type="spellEnd"/>
    </w:p>
    <w:p w:rsidR="007C5526" w:rsidRDefault="007C5526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B85D11">
        <w:rPr>
          <w:rFonts w:ascii="Arial" w:hAnsi="Arial" w:cs="Arial"/>
          <w:b/>
          <w:sz w:val="20"/>
          <w:szCs w:val="20"/>
        </w:rPr>
        <w:t xml:space="preserve">Avda. </w:t>
      </w:r>
      <w:r w:rsidR="005D165D">
        <w:rPr>
          <w:rFonts w:ascii="Arial" w:hAnsi="Arial" w:cs="Arial"/>
          <w:b/>
          <w:sz w:val="20"/>
          <w:szCs w:val="20"/>
        </w:rPr>
        <w:t>Andrés Bello 720, Casilla 447</w:t>
      </w:r>
    </w:p>
    <w:p w:rsidR="007C5526" w:rsidRPr="00B85D11" w:rsidRDefault="005D165D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Postal 3800708</w:t>
      </w:r>
    </w:p>
    <w:p w:rsidR="007C5526" w:rsidRDefault="00A13E5C" w:rsidP="007C5526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</w:t>
      </w:r>
      <w:r w:rsidR="005D165D">
        <w:rPr>
          <w:rFonts w:ascii="Arial" w:hAnsi="Arial" w:cs="Arial"/>
          <w:b/>
          <w:sz w:val="20"/>
          <w:szCs w:val="20"/>
        </w:rPr>
        <w:t>illán</w:t>
      </w:r>
      <w:r w:rsidR="007C5526" w:rsidRPr="00B85D11">
        <w:rPr>
          <w:rFonts w:ascii="Arial" w:hAnsi="Arial" w:cs="Arial"/>
          <w:b/>
          <w:sz w:val="20"/>
          <w:szCs w:val="20"/>
        </w:rPr>
        <w:t>-Chile</w:t>
      </w:r>
    </w:p>
    <w:p w:rsidR="00EC7438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EC7438" w:rsidRPr="00480B21" w:rsidRDefault="00EC7438" w:rsidP="00EC7438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 w:rsidRPr="00480B21">
        <w:rPr>
          <w:rFonts w:ascii="Arial" w:hAnsi="Arial" w:cs="Arial"/>
          <w:b/>
          <w:sz w:val="20"/>
          <w:szCs w:val="20"/>
        </w:rPr>
        <w:t>Mayor información dirigirse a:</w:t>
      </w:r>
    </w:p>
    <w:tbl>
      <w:tblPr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1"/>
        <w:gridCol w:w="769"/>
        <w:gridCol w:w="709"/>
        <w:gridCol w:w="2551"/>
        <w:gridCol w:w="1729"/>
      </w:tblGrid>
      <w:tr w:rsidR="00EC7438" w:rsidRPr="00480B21" w:rsidTr="001D26AA">
        <w:trPr>
          <w:trHeight w:val="283"/>
        </w:trPr>
        <w:tc>
          <w:tcPr>
            <w:tcW w:w="8984" w:type="dxa"/>
            <w:gridSpan w:val="6"/>
            <w:tcBorders>
              <w:bottom w:val="nil"/>
            </w:tcBorders>
            <w:vAlign w:val="center"/>
          </w:tcPr>
          <w:p w:rsidR="005D165D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0B21">
              <w:rPr>
                <w:rFonts w:ascii="Arial" w:hAnsi="Arial" w:cs="Arial"/>
                <w:i/>
                <w:sz w:val="20"/>
                <w:szCs w:val="20"/>
              </w:rPr>
              <w:t>Correo electrónico de la persona a la que debe dirigirse</w:t>
            </w:r>
            <w:r w:rsidR="00A13E5C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EC7438" w:rsidRDefault="005D165D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Director Departamento Ciencias Básicas: </w:t>
            </w:r>
            <w:r w:rsidR="00A13E5C">
              <w:rPr>
                <w:rFonts w:ascii="Arial" w:hAnsi="Arial" w:cs="Arial"/>
                <w:i/>
                <w:sz w:val="20"/>
                <w:szCs w:val="20"/>
              </w:rPr>
              <w:t>Julio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Alarcó</w:t>
            </w:r>
            <w:r w:rsidR="00A13E5C">
              <w:rPr>
                <w:rFonts w:ascii="Arial" w:hAnsi="Arial" w:cs="Arial"/>
                <w:i/>
                <w:sz w:val="20"/>
                <w:szCs w:val="20"/>
              </w:rPr>
              <w:t>n Enos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Fono: 42-2463156, </w:t>
            </w:r>
            <w:hyperlink r:id="rId9" w:history="1">
              <w:r w:rsidR="00CC3CB1" w:rsidRPr="00D7466D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jualarcon@ubiobio.cl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5D165D" w:rsidRPr="00480B21" w:rsidRDefault="00CC3CB1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Secre</w:t>
            </w:r>
            <w:r w:rsidR="005D165D">
              <w:rPr>
                <w:rFonts w:ascii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5D165D">
              <w:rPr>
                <w:rFonts w:ascii="Arial" w:hAnsi="Arial" w:cs="Arial"/>
                <w:i/>
                <w:sz w:val="20"/>
                <w:szCs w:val="20"/>
              </w:rPr>
              <w:t xml:space="preserve">ria Departamento: Pamela </w:t>
            </w:r>
            <w:r>
              <w:rPr>
                <w:rFonts w:ascii="Arial" w:hAnsi="Arial" w:cs="Arial"/>
                <w:i/>
                <w:sz w:val="20"/>
                <w:szCs w:val="20"/>
              </w:rPr>
              <w:t>Avilés</w:t>
            </w:r>
            <w:r w:rsidR="005D165D">
              <w:rPr>
                <w:rFonts w:ascii="Arial" w:hAnsi="Arial" w:cs="Arial"/>
                <w:i/>
                <w:sz w:val="20"/>
                <w:szCs w:val="20"/>
              </w:rPr>
              <w:t xml:space="preserve"> Tejos, Fono: 42-2463049, secretariacb@</w:t>
            </w:r>
            <w:r>
              <w:rPr>
                <w:rFonts w:ascii="Arial" w:hAnsi="Arial" w:cs="Arial"/>
                <w:i/>
                <w:sz w:val="20"/>
                <w:szCs w:val="20"/>
              </w:rPr>
              <w:t>ubiobio.cl</w:t>
            </w:r>
          </w:p>
        </w:tc>
      </w:tr>
      <w:tr w:rsidR="005D165D" w:rsidRPr="00480B21" w:rsidTr="001D26AA">
        <w:trPr>
          <w:trHeight w:val="283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CC3CB1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438" w:rsidRPr="00480B21" w:rsidTr="001D26AA">
        <w:trPr>
          <w:trHeight w:val="113"/>
        </w:trPr>
        <w:tc>
          <w:tcPr>
            <w:tcW w:w="89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38" w:rsidRPr="00480B21" w:rsidRDefault="00EC7438" w:rsidP="001D26AA">
            <w:pPr>
              <w:spacing w:after="0" w:line="240" w:lineRule="auto"/>
              <w:ind w:leftChars="0" w:left="0" w:firstLine="0"/>
              <w:jc w:val="left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:rsidR="00A566FB" w:rsidRDefault="00A566FB" w:rsidP="00F4567C">
      <w:pPr>
        <w:ind w:leftChars="0" w:left="0" w:firstLine="0"/>
      </w:pPr>
    </w:p>
    <w:sectPr w:rsidR="00A566FB" w:rsidSect="00E543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709" w:right="1701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6B" w:rsidRDefault="00F16C6B">
      <w:pPr>
        <w:spacing w:after="0" w:line="240" w:lineRule="auto"/>
        <w:ind w:left="636"/>
      </w:pPr>
      <w:r>
        <w:separator/>
      </w:r>
    </w:p>
  </w:endnote>
  <w:endnote w:type="continuationSeparator" w:id="0">
    <w:p w:rsidR="00F16C6B" w:rsidRDefault="00F16C6B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6F2795">
    <w:pPr>
      <w:pStyle w:val="Piedepgina"/>
      <w:ind w:left="63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6F2795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6F2795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6F2795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6B" w:rsidRDefault="00F16C6B">
      <w:pPr>
        <w:spacing w:after="0" w:line="240" w:lineRule="auto"/>
        <w:ind w:left="636"/>
      </w:pPr>
      <w:r>
        <w:separator/>
      </w:r>
    </w:p>
  </w:footnote>
  <w:footnote w:type="continuationSeparator" w:id="0">
    <w:p w:rsidR="00F16C6B" w:rsidRDefault="00F16C6B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6F2795">
    <w:pPr>
      <w:pStyle w:val="Encabezado"/>
      <w:ind w:left="63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Pr="00356168" w:rsidRDefault="006F2795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E17" w:rsidRDefault="006F2795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38"/>
    <w:rsid w:val="0003256F"/>
    <w:rsid w:val="000E04BD"/>
    <w:rsid w:val="000E72A0"/>
    <w:rsid w:val="001158C1"/>
    <w:rsid w:val="001664CA"/>
    <w:rsid w:val="00196A3B"/>
    <w:rsid w:val="002224FB"/>
    <w:rsid w:val="0040364C"/>
    <w:rsid w:val="00427745"/>
    <w:rsid w:val="005309E0"/>
    <w:rsid w:val="005A1195"/>
    <w:rsid w:val="005D165D"/>
    <w:rsid w:val="005F2E04"/>
    <w:rsid w:val="006868F0"/>
    <w:rsid w:val="006C03A6"/>
    <w:rsid w:val="006F2795"/>
    <w:rsid w:val="00764A69"/>
    <w:rsid w:val="00793A51"/>
    <w:rsid w:val="007C3DB2"/>
    <w:rsid w:val="007C5526"/>
    <w:rsid w:val="009D0903"/>
    <w:rsid w:val="00A13E5C"/>
    <w:rsid w:val="00A566FB"/>
    <w:rsid w:val="00A6293F"/>
    <w:rsid w:val="00A62DC2"/>
    <w:rsid w:val="00BE76EB"/>
    <w:rsid w:val="00C07969"/>
    <w:rsid w:val="00CC3CB1"/>
    <w:rsid w:val="00CE5FC2"/>
    <w:rsid w:val="00D11C4D"/>
    <w:rsid w:val="00D87121"/>
    <w:rsid w:val="00E719C0"/>
    <w:rsid w:val="00EA1474"/>
    <w:rsid w:val="00EC7438"/>
    <w:rsid w:val="00F16C6B"/>
    <w:rsid w:val="00F4567C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CCB5"/>
  <w15:chartTrackingRefBased/>
  <w15:docId w15:val="{29D6D19D-19F8-4445-9D85-22688E2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38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C743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EC74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C743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745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D16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valenzuela@ubiobio.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alarcon@ubiobio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5035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cp:lastPrinted>2018-12-11T13:41:00Z</cp:lastPrinted>
  <dcterms:created xsi:type="dcterms:W3CDTF">2019-12-19T13:33:00Z</dcterms:created>
  <dcterms:modified xsi:type="dcterms:W3CDTF">2019-12-19T13:33:00Z</dcterms:modified>
</cp:coreProperties>
</file>